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Администрирование</w:t>
      </w:r>
      <w:r>
        <w:t xml:space="preserve"> </w:t>
      </w:r>
      <w:r>
        <w:t xml:space="preserve">сетевых</w:t>
      </w:r>
      <w:r>
        <w:t xml:space="preserve"> </w:t>
      </w:r>
      <w:r>
        <w:t xml:space="preserve">подсистем</w:t>
      </w:r>
    </w:p>
    <w:p>
      <w:pPr>
        <w:pStyle w:val="Author"/>
      </w:pPr>
      <w:r>
        <w:t xml:space="preserve">Ищенко</w:t>
      </w:r>
      <w:r>
        <w:t xml:space="preserve"> </w:t>
      </w:r>
      <w:r>
        <w:t xml:space="preserve">Ирина</w:t>
      </w:r>
      <w:r>
        <w:t xml:space="preserve"> </w:t>
      </w:r>
      <w:r>
        <w:t xml:space="preserve">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установке и простейшему конфигурированию POP3/IMAP-сервера.</w:t>
      </w:r>
    </w:p>
    <w:bookmarkEnd w:id="20"/>
    <w:bookmarkStart w:id="7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терминал на сервере и, перейдя в режим суперпользователя, установим необходимые для работы пакеты(рис. fig. 1):</w:t>
      </w:r>
    </w:p>
    <w:p>
      <w:pPr>
        <w:pStyle w:val="CaptionedFigure"/>
      </w:pPr>
      <w:r>
        <w:drawing>
          <wp:inline>
            <wp:extent cx="3733800" cy="4428570"/>
            <wp:effectExtent b="0" l="0" r="0" t="0"/>
            <wp:docPr descr="Установка Dovecot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28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Dovecot</w:t>
      </w:r>
    </w:p>
    <w:p>
      <w:pPr>
        <w:pStyle w:val="BodyText"/>
      </w:pPr>
      <w:r>
        <w:t xml:space="preserve">В конфигурационном файле /etc/dovecot/dovecot.conf пропишем список почтовых протоколов, по которым разрешено работать Dovecot(рис. fig. 2):</w:t>
      </w:r>
    </w:p>
    <w:p>
      <w:pPr>
        <w:pStyle w:val="CaptionedFigure"/>
      </w:pPr>
      <w:r>
        <w:drawing>
          <wp:inline>
            <wp:extent cx="3733800" cy="4392982"/>
            <wp:effectExtent b="0" l="0" r="0" t="0"/>
            <wp:docPr descr="Редактирование файла /etc/dovecot/dovecot.conf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92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Редактирование файла /etc/dovecot/dovecot.conf</w:t>
      </w:r>
    </w:p>
    <w:p>
      <w:pPr>
        <w:pStyle w:val="BodyText"/>
      </w:pPr>
      <w:r>
        <w:t xml:space="preserve">В конфигурационном файле /etc/dovecot/conf.d/10-auth.conf укажем метод аутентификации plain(fig. 3):</w:t>
      </w:r>
    </w:p>
    <w:p>
      <w:pPr>
        <w:pStyle w:val="CaptionedFigure"/>
      </w:pPr>
      <w:r>
        <w:drawing>
          <wp:inline>
            <wp:extent cx="3733800" cy="3084240"/>
            <wp:effectExtent b="0" l="0" r="0" t="0"/>
            <wp:docPr descr="Редактирование файла /etc/dovecot/conf.d/10-auth.conf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4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Редактирование файла /etc/dovecot/conf.d/10-auth.conf</w:t>
      </w:r>
    </w:p>
    <w:p>
      <w:pPr>
        <w:pStyle w:val="BodyText"/>
      </w:pPr>
      <w:r>
        <w:t xml:space="preserve">В конфигурационном файле /etc/dovecot/conf.d/auth-system.conf.ext проверим, что для поиска пользователей и их паролей используется pam и файл passwd(рис. fig. 4):</w:t>
      </w:r>
    </w:p>
    <w:p>
      <w:pPr>
        <w:pStyle w:val="CaptionedFigure"/>
      </w:pPr>
      <w:r>
        <w:drawing>
          <wp:inline>
            <wp:extent cx="3733800" cy="4284237"/>
            <wp:effectExtent b="0" l="0" r="0" t="0"/>
            <wp:docPr descr="Просмотр файла /etc/dovecot/conf.d/auth-system.conf.ext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84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Просмотр файла /etc/dovecot/conf.d/auth-system.conf.ext</w:t>
      </w:r>
    </w:p>
    <w:p>
      <w:pPr>
        <w:pStyle w:val="BodyText"/>
      </w:pPr>
      <w:r>
        <w:t xml:space="preserve">В конфигурационном файле /etc/dovecot/conf.d/10-mail.conf настроим месторасположение почтовых ящиков пользователей(рис. fig. 5):</w:t>
      </w:r>
    </w:p>
    <w:p>
      <w:pPr>
        <w:pStyle w:val="CaptionedFigure"/>
      </w:pPr>
      <w:r>
        <w:drawing>
          <wp:inline>
            <wp:extent cx="3733800" cy="4556181"/>
            <wp:effectExtent b="0" l="0" r="0" t="0"/>
            <wp:docPr descr="Редактирование файла /etc/dovecot/conf.d/10-mail.conf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56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Редактирование файла /etc/dovecot/conf.d/10-mail.conf</w:t>
      </w:r>
    </w:p>
    <w:p>
      <w:pPr>
        <w:pStyle w:val="BodyText"/>
      </w:pPr>
      <w:r>
        <w:t xml:space="preserve">В Postfix зададим каталог для доставки почты, затем сконфигурируем межсетевой экран, разрешив работать службам протоколов POP3 и IMAP, восстановим контекст безопасности SELinux, а затем перезапустим Postfix и запустим Dovecot(рис. fig. 6, fig. 7):</w:t>
      </w:r>
    </w:p>
    <w:p>
      <w:pPr>
        <w:pStyle w:val="CaptionedFigure"/>
      </w:pPr>
      <w:r>
        <w:drawing>
          <wp:inline>
            <wp:extent cx="3733800" cy="430095"/>
            <wp:effectExtent b="0" l="0" r="0" t="0"/>
            <wp:docPr descr="Конфигурация Postfix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0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Конфигурация Postfix</w:t>
      </w:r>
    </w:p>
    <w:p>
      <w:pPr>
        <w:pStyle w:val="CaptionedFigure"/>
      </w:pPr>
      <w:r>
        <w:drawing>
          <wp:inline>
            <wp:extent cx="3733800" cy="2750723"/>
            <wp:effectExtent b="0" l="0" r="0" t="0"/>
            <wp:docPr descr="Конфигурация межсетевого экрана для работы с POP3 и IMAP и запуск Dovecot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0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Конфигурация межсетевого экрана для работы с POP3 и IMAP и запуск Dovecot</w:t>
      </w:r>
    </w:p>
    <w:p>
      <w:pPr>
        <w:pStyle w:val="BodyText"/>
      </w:pPr>
      <w:r>
        <w:t xml:space="preserve">На дополнительном терминале виртуальной машины server запустим мониторинг</w:t>
      </w:r>
      <w:r>
        <w:t xml:space="preserve"> </w:t>
      </w:r>
      <w:r>
        <w:t xml:space="preserve">работы почтовой службы с помощью команды:</w:t>
      </w:r>
    </w:p>
    <w:p>
      <w:pPr>
        <w:pStyle w:val="SourceCode"/>
      </w:pPr>
      <w:r>
        <w:rPr>
          <w:rStyle w:val="VerbatimChar"/>
        </w:rPr>
        <w:t xml:space="preserve">tail -f /var/log/maillog</w:t>
      </w:r>
    </w:p>
    <w:p>
      <w:pPr>
        <w:pStyle w:val="FirstParagraph"/>
      </w:pPr>
      <w:r>
        <w:t xml:space="preserve">На терминале сервера просмотрим имеющуюся почту и mailbox пользователя на сервере(fig. 8, fig. 9):</w:t>
      </w:r>
    </w:p>
    <w:p>
      <w:pPr>
        <w:pStyle w:val="CaptionedFigure"/>
      </w:pPr>
      <w:r>
        <w:drawing>
          <wp:inline>
            <wp:extent cx="3733800" cy="505195"/>
            <wp:effectExtent b="0" l="0" r="0" t="0"/>
            <wp:docPr descr="Просмотр почты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5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Просмотр почты</w:t>
      </w:r>
    </w:p>
    <w:p>
      <w:pPr>
        <w:pStyle w:val="CaptionedFigure"/>
      </w:pPr>
      <w:r>
        <w:drawing>
          <wp:inline>
            <wp:extent cx="3733800" cy="324047"/>
            <wp:effectExtent b="0" l="0" r="0" t="0"/>
            <wp:docPr descr="Просмотр mailbox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4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Просмотр mailbox</w:t>
      </w:r>
    </w:p>
    <w:p>
      <w:pPr>
        <w:pStyle w:val="BodyText"/>
      </w:pPr>
      <w:r>
        <w:t xml:space="preserve">На виртуальной машине client войдем под своим пользователем и откроем терминал. Перейдем в режим суперпользователя и установим почтовый клиент.</w:t>
      </w:r>
    </w:p>
    <w:p>
      <w:pPr>
        <w:pStyle w:val="BodyText"/>
      </w:pPr>
      <w:r>
        <w:t xml:space="preserve">Запустим и настроим почтовый клиент Evolution.</w:t>
      </w:r>
    </w:p>
    <w:p>
      <w:pPr>
        <w:pStyle w:val="BodyText"/>
      </w:pPr>
      <w:r>
        <w:t xml:space="preserve">В окне настройки учётной записи почты укажим имя, адрес почты ioithenkoa@ioithenko.net, введите пароль нашего пользователя(рис. fig. 10):</w:t>
      </w:r>
    </w:p>
    <w:p>
      <w:pPr>
        <w:pStyle w:val="CaptionedFigure"/>
      </w:pPr>
      <w:r>
        <w:drawing>
          <wp:inline>
            <wp:extent cx="3733800" cy="3061003"/>
            <wp:effectExtent b="0" l="0" r="0" t="0"/>
            <wp:docPr descr="Настройка учетной записи почтового клиента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1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Настройка учетной записи почтового клиента</w:t>
      </w:r>
    </w:p>
    <w:p>
      <w:pPr>
        <w:pStyle w:val="BodyText"/>
      </w:pPr>
      <w:r>
        <w:t xml:space="preserve">В качестве IMAP-сервера для входящих сообщений и SMTP-сервера для исходящих</w:t>
      </w:r>
      <w:r>
        <w:t xml:space="preserve"> </w:t>
      </w:r>
      <w:r>
        <w:t xml:space="preserve">сообщений пропишем mail.ioithenko.net, в качестве пользователя для входящих</w:t>
      </w:r>
      <w:r>
        <w:t xml:space="preserve"> </w:t>
      </w:r>
      <w:r>
        <w:t xml:space="preserve">и исходящих сообщений укажем ioithenko, также укажем номера портов: для IMAP – порт 143, для SMTP – порт 25, и укажем настройки SSL и метода аутентификации: для IMAP – STARTTLS, аутентификация по обычному паролю, для SMTP – без аутентификации, аутентификация – «Без аутентификации»(рис. fig. 11, fig. 12):</w:t>
      </w:r>
    </w:p>
    <w:p>
      <w:pPr>
        <w:pStyle w:val="CaptionedFigure"/>
      </w:pPr>
      <w:r>
        <w:drawing>
          <wp:inline>
            <wp:extent cx="3733800" cy="3065458"/>
            <wp:effectExtent b="0" l="0" r="0" t="0"/>
            <wp:docPr descr="Настройка IMAP-сервера для входящих сообщений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5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IMAP-сервера для входящих сообщений</w:t>
      </w:r>
    </w:p>
    <w:p>
      <w:pPr>
        <w:pStyle w:val="CaptionedFigure"/>
      </w:pPr>
      <w:r>
        <w:drawing>
          <wp:inline>
            <wp:extent cx="3733800" cy="3110004"/>
            <wp:effectExtent b="0" l="0" r="0" t="0"/>
            <wp:docPr descr="Настройка SMTP-сервера для исходящих сообщений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0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Настройка SMTP-сервера для исходящих сообщений</w:t>
      </w:r>
    </w:p>
    <w:p>
      <w:pPr>
        <w:pStyle w:val="BodyText"/>
      </w:pPr>
      <w:r>
        <w:t xml:space="preserve">Из почтового клиента отправим себе несколько тестовых письма, убедимся, что они</w:t>
      </w:r>
      <w:r>
        <w:t xml:space="preserve"> </w:t>
      </w:r>
      <w:r>
        <w:t xml:space="preserve">доставлены(рис. fig. 13):</w:t>
      </w:r>
    </w:p>
    <w:p>
      <w:pPr>
        <w:pStyle w:val="CaptionedFigure"/>
      </w:pPr>
      <w:r>
        <w:drawing>
          <wp:inline>
            <wp:extent cx="3733800" cy="2443684"/>
            <wp:effectExtent b="0" l="0" r="0" t="0"/>
            <wp:docPr descr="Проверка получения писем на почтовом клиенте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3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Проверка получения писем на почтовом клиенте</w:t>
      </w:r>
    </w:p>
    <w:p>
      <w:pPr>
        <w:pStyle w:val="BodyText"/>
      </w:pPr>
      <w:r>
        <w:t xml:space="preserve">Посмотрим, какие сообщения выдаются при мониторинге почтовой службы на сервере (рис. fig. 14), а также при использовании doveadm и mail(рис. fig. 15, fig. 16):</w:t>
      </w:r>
    </w:p>
    <w:p>
      <w:pPr>
        <w:pStyle w:val="CaptionedFigure"/>
      </w:pPr>
      <w:r>
        <w:drawing>
          <wp:inline>
            <wp:extent cx="3733800" cy="4538578"/>
            <wp:effectExtent b="0" l="0" r="0" t="0"/>
            <wp:docPr descr="Просмотр мониторинга почтовой службы на сервере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38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Просмотр мониторинга почтовой службы на сервере</w:t>
      </w:r>
    </w:p>
    <w:p>
      <w:pPr>
        <w:pStyle w:val="CaptionedFigure"/>
      </w:pPr>
      <w:r>
        <w:drawing>
          <wp:inline>
            <wp:extent cx="3733800" cy="1876352"/>
            <wp:effectExtent b="0" l="0" r="0" t="0"/>
            <wp:docPr descr="Просмотр информации о почтовой службе с помощью mail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6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Просмотр информации о почтовой службе с помощью mail</w:t>
      </w:r>
    </w:p>
    <w:p>
      <w:pPr>
        <w:pStyle w:val="CaptionedFigure"/>
      </w:pPr>
      <w:r>
        <w:drawing>
          <wp:inline>
            <wp:extent cx="3733800" cy="355116"/>
            <wp:effectExtent b="0" l="0" r="0" t="0"/>
            <wp:docPr descr="Просмотр информации о почтовой службе с помощью doveadm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Просмотр информации о почтовой службе с помощью doveadm</w:t>
      </w:r>
    </w:p>
    <w:p>
      <w:pPr>
        <w:pStyle w:val="BodyText"/>
      </w:pPr>
      <w:r>
        <w:t xml:space="preserve">При мониторинге почтовой службы на сервере можно увидеть, что происходит подключение неизвестному домену, затем указывается информация о пользователе с почтового клиенте и происходит получение письма адресом ioithenko@ioithenko.net от себя самого, и таким образом получено четыре письма. При использовании mail теперь показываются четыре полученных письма с указанием имени отправителя, даты и времени, длины и темы письма. При использовании doveadm всё также показана директория mailbox.</w:t>
      </w:r>
    </w:p>
    <w:p>
      <w:pPr>
        <w:pStyle w:val="BodyText"/>
      </w:pPr>
      <w:r>
        <w:t xml:space="preserve">Проверим работу почтовой службы, используя на сервере протокол Telnet. Для этого подключимся с помощью протокола Telnet к почтовому серверу по протоколу POP3</w:t>
      </w:r>
      <w:r>
        <w:t xml:space="preserve"> </w:t>
      </w:r>
      <w:r>
        <w:t xml:space="preserve">(через порт 110), введем свой логин для подключения и пароль. А затем с помощью команды list получим список писем; с помощью команды retr 1 получим первое письмо из списка; с помощью команды dele 2 удалим второе письмо из списка; с помощью команды quit завершите сеанс работы с telnet(рис. fig. 17):</w:t>
      </w:r>
    </w:p>
    <w:p>
      <w:pPr>
        <w:pStyle w:val="CaptionedFigure"/>
      </w:pPr>
      <w:r>
        <w:drawing>
          <wp:inline>
            <wp:extent cx="3733800" cy="4906203"/>
            <wp:effectExtent b="0" l="0" r="0" t="0"/>
            <wp:docPr descr="Проверка почтовой службы с помощью протокола Telnet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06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Проверка почтовой службы с помощью протокола Telnet</w:t>
      </w:r>
    </w:p>
    <w:p>
      <w:pPr>
        <w:pStyle w:val="BodyText"/>
      </w:pPr>
      <w:r>
        <w:t xml:space="preserve">На виртуальной машине server перейдем в каталог для внесения изменений в настройки внутреннего окружения /vagrant/provision/server/. В соответствующие подкаталоги поместим конфигурационные файлы Doveco, а также заменим конфигурационный файл Postfix(рис. fig. 18).</w:t>
      </w:r>
    </w:p>
    <w:p>
      <w:pPr>
        <w:pStyle w:val="CaptionedFigure"/>
      </w:pPr>
      <w:r>
        <w:drawing>
          <wp:inline>
            <wp:extent cx="3733800" cy="1375119"/>
            <wp:effectExtent b="0" l="0" r="0" t="0"/>
            <wp:docPr descr="Создание окружения для внесения изменений в настройки окружающей среды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5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Создание окружения для внесения изменений в настройки окружающей среды</w:t>
      </w:r>
    </w:p>
    <w:p>
      <w:pPr>
        <w:pStyle w:val="BodyText"/>
      </w:pPr>
      <w:r>
        <w:t xml:space="preserve">Внесием изменения в файл /vagrant/provision/server/mail.sh, добавив в него</w:t>
      </w:r>
      <w:r>
        <w:t xml:space="preserve"> </w:t>
      </w:r>
      <w:r>
        <w:t xml:space="preserve">строки по установке Dovecot и Telnet; по настройке межсетевого экрана; по настройке Postfix в части задания месторасположения почтового ящика; по перезапуску Postfix и запуску Dovecot.</w:t>
      </w:r>
    </w:p>
    <w:p>
      <w:pPr>
        <w:pStyle w:val="BodyText"/>
      </w:pPr>
      <w:r>
        <w:t xml:space="preserve">На виртуальной машине client в каталоге /vagrant/provision/client скорректируем файл mail.sh, прописав в нём команду для установки почтового клиента evolution.</w:t>
      </w:r>
    </w:p>
    <w:bookmarkEnd w:id="75"/>
    <w:bookmarkStart w:id="76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я приобрела практические навыки по установке и простейшему конфигурированию POP3/IMAP-сервера.</w:t>
      </w:r>
    </w:p>
    <w:bookmarkEnd w:id="76"/>
    <w:bookmarkStart w:id="8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За что отвечает протокол SMTP?</w:t>
      </w:r>
    </w:p>
    <w:p>
      <w:pPr>
        <w:pStyle w:val="FirstParagraph"/>
      </w:pPr>
      <w:r>
        <w:t xml:space="preserve">У протокола две главные задачи:</w:t>
      </w:r>
    </w:p>
    <w:p>
      <w:pPr>
        <w:pStyle w:val="Compact"/>
        <w:numPr>
          <w:ilvl w:val="0"/>
          <w:numId w:val="1002"/>
        </w:numPr>
      </w:pPr>
      <w:r>
        <w:t xml:space="preserve">Проверка корректности настроек системы и предоставление «разрешения» на отправку email-сообщения для определенного устройства.</w:t>
      </w:r>
    </w:p>
    <w:p>
      <w:pPr>
        <w:pStyle w:val="Compact"/>
        <w:numPr>
          <w:ilvl w:val="0"/>
          <w:numId w:val="1002"/>
        </w:numPr>
      </w:pPr>
      <w:r>
        <w:t xml:space="preserve">Отправка исходящего сообщения на заданный адрес электронной почты и подтверждение успешной доставки. Если сообщение доставить не удается, отправитель получает соответствующее извещение.</w:t>
      </w:r>
    </w:p>
    <w:p>
      <w:pPr>
        <w:pStyle w:val="Compact"/>
        <w:numPr>
          <w:ilvl w:val="0"/>
          <w:numId w:val="1003"/>
        </w:numPr>
      </w:pPr>
      <w:r>
        <w:t xml:space="preserve">За что отвечает протокол IMAP?</w:t>
      </w:r>
    </w:p>
    <w:p>
      <w:pPr>
        <w:pStyle w:val="FirstParagraph"/>
      </w:pPr>
      <w:r>
        <w:t xml:space="preserve">Протокол IMAP (Internet Message Access Protocol) отвечает за доступ к почтовому ящику, позволяя пользователям получать и управлять электронными сообщениями на сервере</w:t>
      </w:r>
    </w:p>
    <w:p>
      <w:pPr>
        <w:pStyle w:val="Compact"/>
        <w:numPr>
          <w:ilvl w:val="0"/>
          <w:numId w:val="1004"/>
        </w:numPr>
      </w:pPr>
      <w:r>
        <w:t xml:space="preserve">За что отвечает протокол POP3?</w:t>
      </w:r>
    </w:p>
    <w:p>
      <w:pPr>
        <w:pStyle w:val="FirstParagraph"/>
      </w:pPr>
      <w:r>
        <w:t xml:space="preserve">Протокол POP3 (Post Office Protocol version 3) отвечает за получение электронной почты с почтового сервера на устройство пользователя.</w:t>
      </w:r>
    </w:p>
    <w:p>
      <w:pPr>
        <w:pStyle w:val="Compact"/>
        <w:numPr>
          <w:ilvl w:val="0"/>
          <w:numId w:val="1005"/>
        </w:numPr>
      </w:pPr>
      <w:r>
        <w:t xml:space="preserve">В чём назначение Dovecot?</w:t>
      </w:r>
    </w:p>
    <w:p>
      <w:pPr>
        <w:pStyle w:val="FirstParagraph"/>
      </w:pPr>
      <w:r>
        <w:t xml:space="preserve">Dovecot — агент доставки почты (MDA) по протоколам POP3 и IMAP с возможностью обеспечения безопасности и надёжности за счёт использования протокола TLS.</w:t>
      </w:r>
    </w:p>
    <w:p>
      <w:pPr>
        <w:pStyle w:val="Compact"/>
        <w:numPr>
          <w:ilvl w:val="0"/>
          <w:numId w:val="1006"/>
        </w:numPr>
      </w:pPr>
      <w:r>
        <w:t xml:space="preserve">В каких файлах обычно находятся настройки работы Dovecot? За что отвечает каждый из файлов?</w:t>
      </w:r>
    </w:p>
    <w:p>
      <w:pPr>
        <w:pStyle w:val="FirstParagraph"/>
      </w:pPr>
      <w:r>
        <w:t xml:space="preserve">Конфигурация Dovecot располагается в файле /etc/dovecot/dovecot.conf и в файлах каталога /etc/dovecot/conf.d. Файл сертификатов безопасности Dovecot располагается в каталоге /etc/pki/dovecot.</w:t>
      </w:r>
    </w:p>
    <w:p>
      <w:pPr>
        <w:pStyle w:val="Compact"/>
        <w:numPr>
          <w:ilvl w:val="0"/>
          <w:numId w:val="1007"/>
        </w:numPr>
      </w:pPr>
      <w:r>
        <w:t xml:space="preserve">В чём назначение Postfix?</w:t>
      </w:r>
    </w:p>
    <w:p>
      <w:pPr>
        <w:pStyle w:val="FirstParagraph"/>
      </w:pPr>
      <w:r>
        <w:t xml:space="preserve">Postfix - это почтовый агент (MTA), используемый для маршрутизации и доставки электронной почты.</w:t>
      </w:r>
    </w:p>
    <w:p>
      <w:pPr>
        <w:pStyle w:val="Compact"/>
        <w:numPr>
          <w:ilvl w:val="0"/>
          <w:numId w:val="1008"/>
        </w:numPr>
      </w:pPr>
      <w:r>
        <w:t xml:space="preserve">Какие методы аутентификации пользователей можно использовать в Dovecot и в чём их отличие?</w:t>
      </w:r>
    </w:p>
    <w:p>
      <w:pPr>
        <w:pStyle w:val="FirstParagraph"/>
      </w:pPr>
      <w:r>
        <w:t xml:space="preserve">В Dovecot можно использовать методы аутентификации, такие как Plain, CRAM-MD5, Digest-MD5, NTLM и другие. Они отличаются способом передачи учётных данных и уровнем безопасности. Plain передаёт данные в открытом виде, в то время как CRAM-MD5 и Digest-MD5 используют хэширование для безопасной передачи паролей. NTLM - это протокол Windows для аутентификации.</w:t>
      </w:r>
    </w:p>
    <w:p>
      <w:pPr>
        <w:pStyle w:val="Compact"/>
        <w:numPr>
          <w:ilvl w:val="0"/>
          <w:numId w:val="1009"/>
        </w:numPr>
      </w:pPr>
      <w:r>
        <w:t xml:space="preserve">Приведите пример заголовка письма с пояснениями его полей.</w:t>
      </w:r>
    </w:p>
    <w:p>
      <w:pPr>
        <w:pStyle w:val="FirstParagraph"/>
      </w:pPr>
      <w:r>
        <w:t xml:space="preserve">В заголовке письма указывается имя отправителя, дата отправки, размер письма и тема сообщения(fig. 19):</w:t>
      </w:r>
    </w:p>
    <w:p>
      <w:pPr>
        <w:pStyle w:val="CaptionedFigure"/>
      </w:pPr>
      <w:r>
        <w:drawing>
          <wp:inline>
            <wp:extent cx="3733800" cy="1876352"/>
            <wp:effectExtent b="0" l="0" r="0" t="0"/>
            <wp:docPr descr="Просмотр информации о письме с помощью mail" title="" id="77" name="Picture"/>
            <a:graphic>
              <a:graphicData uri="http://schemas.openxmlformats.org/drawingml/2006/picture">
                <pic:pic>
                  <pic:nvPicPr>
                    <pic:cNvPr descr="image/15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6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Просмотр информации о письме с помощью mail</w:t>
      </w:r>
    </w:p>
    <w:p>
      <w:pPr>
        <w:pStyle w:val="Compact"/>
        <w:numPr>
          <w:ilvl w:val="0"/>
          <w:numId w:val="1010"/>
        </w:numPr>
      </w:pPr>
      <w:r>
        <w:t xml:space="preserve">Приведите примеры использования команд для работы с почтовыми протоколами через терминал (например через telnet).</w:t>
      </w:r>
    </w:p>
    <w:p>
      <w:pPr>
        <w:pStyle w:val="FirstParagraph"/>
      </w:pPr>
      <w:r>
        <w:t xml:space="preserve">Привожу пример просмотра писем, их содержания и удаления с помощью telnet(fig. 20):</w:t>
      </w:r>
    </w:p>
    <w:p>
      <w:pPr>
        <w:pStyle w:val="CaptionedFigure"/>
      </w:pPr>
      <w:r>
        <w:drawing>
          <wp:inline>
            <wp:extent cx="3733800" cy="4906203"/>
            <wp:effectExtent b="0" l="0" r="0" t="0"/>
            <wp:docPr descr="Команды для работы с почтовыми протоколами" title="" id="79" name="Picture"/>
            <a:graphic>
              <a:graphicData uri="http://schemas.openxmlformats.org/drawingml/2006/picture">
                <pic:pic>
                  <pic:nvPicPr>
                    <pic:cNvPr descr="image/17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06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Команды для работы с почтовыми протоколами</w:t>
      </w:r>
    </w:p>
    <w:bookmarkEnd w:id="8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№9</dc:title>
  <dc:creator>Ищенко Ирина НПИбд-02-22</dc:creator>
  <dc:language>ru-RU</dc:language>
  <cp:keywords/>
  <dcterms:created xsi:type="dcterms:W3CDTF">2024-10-30T16:44:20Z</dcterms:created>
  <dcterms:modified xsi:type="dcterms:W3CDTF">2024-10-30T16:44:20Z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Администрирование сетевых подсистем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